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218" w:rsidP="009F421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2-1237-1703/2025</w:t>
      </w:r>
    </w:p>
    <w:p w:rsidR="009F4218" w:rsidP="009F421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0034-01-2025-002157-79</w:t>
      </w:r>
    </w:p>
    <w:p w:rsidR="009F4218" w:rsidP="009F4218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9F4218" w:rsidP="009F421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9F4218" w:rsidP="009F4218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9F4218" w:rsidP="009F4218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2-1237-1703/2025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Юпенкову</w:t>
      </w:r>
      <w:r>
        <w:rPr>
          <w:sz w:val="28"/>
          <w:szCs w:val="28"/>
        </w:rPr>
        <w:t xml:space="preserve"> Даниилу Олеговичу   о взыскании задолженности по  договору  займа, судебных  расходов </w:t>
      </w:r>
    </w:p>
    <w:p w:rsidR="009F4218" w:rsidP="009F4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9F4218" w:rsidP="009F4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9F4218" w:rsidP="009F421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9F4218" w:rsidP="009F4218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Юпенкову</w:t>
      </w:r>
      <w:r>
        <w:rPr>
          <w:sz w:val="28"/>
          <w:szCs w:val="28"/>
        </w:rPr>
        <w:t xml:space="preserve"> Даниилу Олеговичу  о  взыскании   задолженности  по договору займа, судебных  расходов,  удовлетворить.</w:t>
      </w:r>
    </w:p>
    <w:p w:rsidR="009F4218" w:rsidP="009F4218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Юпенкова</w:t>
      </w:r>
      <w:r>
        <w:rPr>
          <w:sz w:val="28"/>
          <w:szCs w:val="28"/>
        </w:rPr>
        <w:t xml:space="preserve"> Даниила Олеговича, </w:t>
      </w:r>
      <w:r w:rsidR="0096247B">
        <w:rPr>
          <w:sz w:val="28"/>
          <w:szCs w:val="28"/>
        </w:rPr>
        <w:t xml:space="preserve">* </w:t>
      </w:r>
      <w:r>
        <w:rPr>
          <w:sz w:val="28"/>
          <w:szCs w:val="28"/>
        </w:rPr>
        <w:t>в пользу 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 Профессиональная коллекторская организация «Защита онлайн» (ИНН  5407973637 ОГРН 1195476015085) задолженность по договору займа от 23.09.2024 №60439406   за период с 23.09.2024 по 25.02.2025 в размере 9200,00 (девять тысяч двести) рублей 00 копеек, а также расходы по оплате государственной пошлины в размере 4000,00 рублей. </w:t>
      </w:r>
    </w:p>
    <w:p w:rsidR="009F4218" w:rsidP="009F4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9F4218" w:rsidP="009F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F4218" w:rsidP="009F4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F4218" w:rsidP="009F42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4218" w:rsidP="009F421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4218" w:rsidP="009F42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4218" w:rsidP="009F42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4218" w:rsidP="009F42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4218" w:rsidP="009F42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F4218" w:rsidP="009F4218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71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92"/>
    <w:rsid w:val="007A71C8"/>
    <w:rsid w:val="007B0A57"/>
    <w:rsid w:val="007C2F92"/>
    <w:rsid w:val="0096247B"/>
    <w:rsid w:val="009F4218"/>
    <w:rsid w:val="00C66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B811CE-3059-454C-B9C1-5246A366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1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F421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9F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4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